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55061F" w:rsidRDefault="00720211" w:rsidP="00720211">
      <w:pPr>
        <w:jc w:val="center"/>
        <w:rPr>
          <w:rFonts w:cs="B Nazanin"/>
          <w:b/>
          <w:bCs/>
          <w:sz w:val="28"/>
          <w:szCs w:val="28"/>
          <w:rtl/>
        </w:rPr>
      </w:pPr>
      <w:bookmarkStart w:id="0" w:name="_GoBack"/>
      <w:r w:rsidRPr="0055061F">
        <w:rPr>
          <w:rFonts w:cs="B Nazanin" w:hint="cs"/>
          <w:b/>
          <w:bCs/>
          <w:sz w:val="28"/>
          <w:szCs w:val="28"/>
          <w:rtl/>
        </w:rPr>
        <w:t>حسین الیاسی</w:t>
      </w:r>
      <w:r w:rsidR="00C71C1D" w:rsidRPr="0055061F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bookmarkEnd w:id="0"/>
    <w:p w:rsidR="00C71C1D" w:rsidRPr="0055061F" w:rsidRDefault="00C71C1D" w:rsidP="00720211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5061F">
        <w:rPr>
          <w:rFonts w:asciiTheme="majorBidi" w:hAnsiTheme="majorBidi" w:cstheme="majorBidi"/>
          <w:b/>
          <w:bCs/>
          <w:sz w:val="28"/>
          <w:szCs w:val="28"/>
        </w:rPr>
        <w:t>H index=0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60"/>
        <w:gridCol w:w="19"/>
        <w:gridCol w:w="1039"/>
        <w:gridCol w:w="1454"/>
        <w:gridCol w:w="1190"/>
        <w:gridCol w:w="1139"/>
        <w:gridCol w:w="833"/>
        <w:gridCol w:w="1602"/>
        <w:gridCol w:w="1010"/>
        <w:gridCol w:w="743"/>
        <w:gridCol w:w="5486"/>
        <w:gridCol w:w="612"/>
      </w:tblGrid>
      <w:tr w:rsidR="00C71C1D" w:rsidRPr="005159C4" w:rsidTr="00C71C1D">
        <w:trPr>
          <w:trHeight w:val="583"/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71C1D" w:rsidRPr="005159C4" w:rsidRDefault="00C71C1D" w:rsidP="007278EA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71C1D" w:rsidRPr="005159C4" w:rsidRDefault="00C71C1D" w:rsidP="007278EA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C71C1D" w:rsidRPr="005159C4" w:rsidTr="00C71C1D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1D" w:rsidRPr="005159C4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C1D" w:rsidRPr="005159C4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C71C1D" w:rsidRPr="005159C4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1D" w:rsidRPr="005159C4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1D" w:rsidRPr="005159C4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1D" w:rsidRPr="005159C4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1D" w:rsidRPr="005159C4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1D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71C1D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71C1D" w:rsidRPr="005159C4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1D" w:rsidRPr="005159C4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1D" w:rsidRPr="005159C4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1D" w:rsidRPr="005159C4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1D" w:rsidRPr="005159C4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C71C1D" w:rsidRPr="005159C4" w:rsidTr="00C71C1D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1D" w:rsidRPr="005159C4" w:rsidRDefault="00E855D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8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1D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71C1D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71C1D" w:rsidRPr="005159C4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1D" w:rsidRPr="005159C4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1D" w:rsidRPr="005159C4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1D" w:rsidRPr="005159C4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1D" w:rsidRPr="00C71C1D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1D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0243E7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مجله دانشگاه علوم پزشکی سبزوار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1D" w:rsidRPr="005159C4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 و مسئول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1D" w:rsidRPr="005159C4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1D" w:rsidRPr="005159C4" w:rsidRDefault="0055061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hyperlink r:id="rId5" w:history="1">
              <w:r w:rsidR="00C71C1D" w:rsidRPr="00F528AA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Evaluation of Recombinant GRA2 Protein in Diagnosis of Toxoplasma </w:t>
              </w:r>
              <w:proofErr w:type="spellStart"/>
              <w:r w:rsidR="00C71C1D" w:rsidRPr="00F528AA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gondii</w:t>
              </w:r>
              <w:proofErr w:type="spellEnd"/>
              <w:r w:rsidR="00C71C1D" w:rsidRPr="00F528AA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Infection by ELISA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1D" w:rsidRPr="005159C4" w:rsidRDefault="00C71C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C71C1D" w:rsidRPr="005159C4" w:rsidTr="00C71C1D">
        <w:trPr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71C1D" w:rsidRPr="005159C4" w:rsidRDefault="00C71C1D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71C1D" w:rsidRPr="005159C4" w:rsidRDefault="00E855D9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8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71C1D" w:rsidRPr="005159C4" w:rsidRDefault="00C71C1D" w:rsidP="007278EA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374A6E"/>
    <w:rsid w:val="00405D29"/>
    <w:rsid w:val="0052566F"/>
    <w:rsid w:val="0055061F"/>
    <w:rsid w:val="00720211"/>
    <w:rsid w:val="00736C93"/>
    <w:rsid w:val="00C71C1D"/>
    <w:rsid w:val="00E855D9"/>
    <w:rsid w:val="00F5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C71C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C71C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prints.medsab.ac.ir/490/1/JSUMS586-12600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7</cp:revision>
  <dcterms:created xsi:type="dcterms:W3CDTF">2015-03-15T16:01:00Z</dcterms:created>
  <dcterms:modified xsi:type="dcterms:W3CDTF">2016-04-02T19:52:00Z</dcterms:modified>
</cp:coreProperties>
</file>